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E3E7C" w14:textId="6EA787AE" w:rsidR="008350A5" w:rsidRPr="003430CE" w:rsidRDefault="008350A5" w:rsidP="002D0579">
      <w:pPr>
        <w:spacing w:before="100" w:beforeAutospacing="1" w:after="100" w:afterAutospacing="1" w:line="22" w:lineRule="atLeast"/>
        <w:outlineLvl w:val="0"/>
        <w:rPr>
          <w:rFonts w:eastAsia="Times New Roman" w:cs="Times New Roman"/>
          <w:b/>
          <w:bCs/>
          <w:kern w:val="36"/>
          <w:sz w:val="22"/>
          <w:szCs w:val="22"/>
          <w:lang w:val="es-PR"/>
          <w14:ligatures w14:val="none"/>
        </w:rPr>
      </w:pPr>
      <w:r w:rsidRPr="003430CE">
        <w:rPr>
          <w:rFonts w:eastAsia="Times New Roman" w:cs="Times New Roman"/>
          <w:b/>
          <w:bCs/>
          <w:noProof/>
          <w:kern w:val="36"/>
          <w:sz w:val="22"/>
          <w:szCs w:val="22"/>
          <w:lang w:val="es-PR"/>
        </w:rPr>
        <w:drawing>
          <wp:inline distT="0" distB="0" distL="0" distR="0" wp14:anchorId="0249DF1E" wp14:editId="57CC61DA">
            <wp:extent cx="2185541" cy="771944"/>
            <wp:effectExtent l="0" t="0" r="0" b="0"/>
            <wp:docPr id="223743459" name="Picture 1" descr="A black background with a black squa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743459" name="Picture 1" descr="A black background with a black squar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2074" cy="795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30CE">
        <w:rPr>
          <w:rFonts w:eastAsia="Times New Roman" w:cs="Times New Roman"/>
          <w:b/>
          <w:bCs/>
          <w:kern w:val="36"/>
          <w:sz w:val="22"/>
          <w:szCs w:val="22"/>
          <w:lang w:val="es-PR"/>
          <w14:ligatures w14:val="none"/>
        </w:rPr>
        <w:tab/>
      </w:r>
      <w:r w:rsidRPr="003430CE">
        <w:rPr>
          <w:rFonts w:eastAsia="Times New Roman" w:cs="Times New Roman"/>
          <w:b/>
          <w:bCs/>
          <w:kern w:val="36"/>
          <w:sz w:val="22"/>
          <w:szCs w:val="22"/>
          <w:lang w:val="es-PR"/>
          <w14:ligatures w14:val="none"/>
        </w:rPr>
        <w:tab/>
      </w:r>
      <w:r w:rsidRPr="003430CE">
        <w:rPr>
          <w:rFonts w:eastAsia="Times New Roman" w:cs="Times New Roman"/>
          <w:b/>
          <w:bCs/>
          <w:kern w:val="36"/>
          <w:sz w:val="22"/>
          <w:szCs w:val="22"/>
          <w:lang w:val="es-PR"/>
          <w14:ligatures w14:val="none"/>
        </w:rPr>
        <w:tab/>
      </w:r>
      <w:r w:rsidRPr="003430CE">
        <w:rPr>
          <w:rFonts w:eastAsia="Times New Roman" w:cs="Times New Roman"/>
          <w:b/>
          <w:bCs/>
          <w:kern w:val="36"/>
          <w:sz w:val="22"/>
          <w:szCs w:val="22"/>
          <w:lang w:val="es-PR"/>
          <w14:ligatures w14:val="none"/>
        </w:rPr>
        <w:tab/>
      </w:r>
      <w:r w:rsidR="00A25201">
        <w:rPr>
          <w:rFonts w:eastAsia="Times New Roman" w:cs="Times New Roman"/>
          <w:b/>
          <w:bCs/>
          <w:kern w:val="36"/>
          <w:sz w:val="22"/>
          <w:szCs w:val="22"/>
          <w:lang w:val="es-PR"/>
          <w14:ligatures w14:val="none"/>
        </w:rPr>
        <w:t xml:space="preserve">                               </w:t>
      </w:r>
      <w:r w:rsidRPr="003430CE">
        <w:rPr>
          <w:rFonts w:eastAsia="Times New Roman" w:cs="Times New Roman"/>
          <w:b/>
          <w:bCs/>
          <w:noProof/>
          <w:kern w:val="36"/>
          <w:sz w:val="22"/>
          <w:szCs w:val="22"/>
          <w:lang w:val="es-PR"/>
        </w:rPr>
        <w:drawing>
          <wp:inline distT="0" distB="0" distL="0" distR="0" wp14:anchorId="2C7FF564" wp14:editId="2CF1EE66">
            <wp:extent cx="1385207" cy="735965"/>
            <wp:effectExtent l="0" t="0" r="0" b="0"/>
            <wp:docPr id="1575977624" name="Picture 2" descr="A black background with a white l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977624" name="Picture 2" descr="A black background with a white line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9783" cy="759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EF48B" w14:textId="66779B76" w:rsidR="00415B34" w:rsidRPr="003430CE" w:rsidRDefault="00415B34" w:rsidP="003430CE">
      <w:pPr>
        <w:spacing w:before="100" w:beforeAutospacing="1" w:after="100" w:afterAutospacing="1" w:line="22" w:lineRule="atLeast"/>
        <w:jc w:val="right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 w:rsidRPr="003430CE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Para publicación inmediata</w:t>
      </w:r>
    </w:p>
    <w:p w14:paraId="2317AA2A" w14:textId="19B7D4FC" w:rsidR="00882055" w:rsidRDefault="00F51A57" w:rsidP="003430CE">
      <w:pPr>
        <w:spacing w:before="100" w:beforeAutospacing="1" w:after="100" w:afterAutospacing="1" w:line="22" w:lineRule="atLeast"/>
        <w:jc w:val="center"/>
        <w:outlineLvl w:val="2"/>
        <w:rPr>
          <w:b/>
          <w:bCs/>
          <w:sz w:val="22"/>
          <w:szCs w:val="22"/>
          <w:lang w:val="es-PR"/>
        </w:rPr>
      </w:pPr>
      <w:r w:rsidRPr="003430CE">
        <w:rPr>
          <w:b/>
          <w:bCs/>
          <w:sz w:val="22"/>
          <w:szCs w:val="22"/>
          <w:lang w:val="es-PR"/>
        </w:rPr>
        <w:t xml:space="preserve">SME Digital &amp; </w:t>
      </w:r>
      <w:proofErr w:type="spellStart"/>
      <w:r w:rsidRPr="003430CE">
        <w:rPr>
          <w:b/>
          <w:bCs/>
          <w:sz w:val="22"/>
          <w:szCs w:val="22"/>
          <w:lang w:val="es-PR"/>
        </w:rPr>
        <w:t>Innovation</w:t>
      </w:r>
      <w:proofErr w:type="spellEnd"/>
      <w:r w:rsidRPr="003430CE">
        <w:rPr>
          <w:b/>
          <w:bCs/>
          <w:sz w:val="22"/>
          <w:szCs w:val="22"/>
          <w:lang w:val="es-PR"/>
        </w:rPr>
        <w:t xml:space="preserve"> Forum 2026 aborda el reto empresarial del momento: integrar IA y criterio humano para decisiones de negocio más efectivas</w:t>
      </w:r>
    </w:p>
    <w:p w14:paraId="7E17CCF4" w14:textId="26A29352" w:rsidR="002D2FDE" w:rsidRPr="0049280D" w:rsidRDefault="00C03573" w:rsidP="002D2FDE">
      <w:pPr>
        <w:spacing w:before="100" w:beforeAutospacing="1" w:after="100" w:afterAutospacing="1" w:line="22" w:lineRule="atLeast"/>
        <w:jc w:val="both"/>
        <w:outlineLvl w:val="1"/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</w:pP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San Juan, Puerto Rico – 2</w:t>
      </w:r>
      <w:r w:rsidR="00AB7FB5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8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de abril de 2026 — </w:t>
      </w:r>
      <w:r w:rsidR="002D2FDE" w:rsidRPr="0049280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La inteligencia artificial ya no es una tendencia: es una realidad que está redefiniendo cómo las empresas venden, comunican, operan y lideran. La pregunta ya no es si adoptarla, sino cómo hacerlo sin perder el criterio humano que diferencia a las organizaciones que verdaderamente conectan con sus audiencias. </w:t>
      </w:r>
      <w:r w:rsidR="00315009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Ese es el eje central del</w:t>
      </w:r>
      <w:r w:rsidR="002D2FDE" w:rsidRPr="0049280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</w:t>
      </w:r>
      <w:r w:rsidR="002D2FDE" w:rsidRPr="0049280D">
        <w:rPr>
          <w:rFonts w:eastAsia="Times New Roman" w:cs="Times New Roman"/>
          <w:b/>
          <w:bCs/>
          <w:kern w:val="0"/>
          <w:sz w:val="22"/>
          <w:szCs w:val="22"/>
          <w:lang w:val="es-ES"/>
          <w14:ligatures w14:val="none"/>
        </w:rPr>
        <w:t xml:space="preserve">SME Digital &amp; </w:t>
      </w:r>
      <w:proofErr w:type="spellStart"/>
      <w:r w:rsidR="002D2FDE" w:rsidRPr="0049280D">
        <w:rPr>
          <w:rFonts w:eastAsia="Times New Roman" w:cs="Times New Roman"/>
          <w:b/>
          <w:bCs/>
          <w:kern w:val="0"/>
          <w:sz w:val="22"/>
          <w:szCs w:val="22"/>
          <w:lang w:val="es-ES"/>
          <w14:ligatures w14:val="none"/>
        </w:rPr>
        <w:t>Innovation</w:t>
      </w:r>
      <w:proofErr w:type="spellEnd"/>
      <w:r w:rsidR="002D2FDE" w:rsidRPr="0049280D">
        <w:rPr>
          <w:rFonts w:eastAsia="Times New Roman" w:cs="Times New Roman"/>
          <w:b/>
          <w:bCs/>
          <w:kern w:val="0"/>
          <w:sz w:val="22"/>
          <w:szCs w:val="22"/>
          <w:lang w:val="es-ES"/>
          <w14:ligatures w14:val="none"/>
        </w:rPr>
        <w:t xml:space="preserve"> Forum 2026</w:t>
      </w:r>
      <w:r w:rsidR="002D2FDE" w:rsidRPr="0049280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, </w:t>
      </w:r>
      <w:r w:rsidR="002D2FDE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evento </w:t>
      </w:r>
      <w:r w:rsidR="002D2FDE" w:rsidRPr="0049280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que se celebrará el </w:t>
      </w:r>
      <w:r w:rsidR="002D2FDE" w:rsidRPr="0049280D">
        <w:rPr>
          <w:rFonts w:eastAsia="Times New Roman" w:cs="Times New Roman"/>
          <w:b/>
          <w:bCs/>
          <w:kern w:val="0"/>
          <w:sz w:val="22"/>
          <w:szCs w:val="22"/>
          <w:lang w:val="es-ES"/>
          <w14:ligatures w14:val="none"/>
        </w:rPr>
        <w:t>13 y 14 de mayo en el Centro de Convenciones de Puerto Rico</w:t>
      </w:r>
      <w:r w:rsidR="002D2FDE" w:rsidRPr="0049280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bajo el lema </w:t>
      </w:r>
      <w:r w:rsidR="002D2FDE" w:rsidRPr="0049280D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"The </w:t>
      </w:r>
      <w:proofErr w:type="spellStart"/>
      <w:r w:rsidR="002D2FDE" w:rsidRPr="0049280D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Algorithm</w:t>
      </w:r>
      <w:proofErr w:type="spellEnd"/>
      <w:r w:rsidR="002D2FDE" w:rsidRPr="0049280D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proofErr w:type="spellStart"/>
      <w:r w:rsidR="002D2FDE" w:rsidRPr="0049280D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Meets</w:t>
      </w:r>
      <w:proofErr w:type="spellEnd"/>
      <w:r w:rsidR="002D2FDE" w:rsidRPr="0049280D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proofErr w:type="spellStart"/>
      <w:r w:rsidR="002D2FDE" w:rsidRPr="0049280D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Humanity</w:t>
      </w:r>
      <w:proofErr w:type="spellEnd"/>
      <w:r w:rsidR="002D2FDE" w:rsidRPr="0049280D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"</w:t>
      </w:r>
      <w:r w:rsidR="002D2FDE" w:rsidRPr="0049280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.</w:t>
      </w:r>
    </w:p>
    <w:p w14:paraId="28B7B34D" w14:textId="2C0D07C9" w:rsidR="004D1302" w:rsidRPr="002D2FDE" w:rsidRDefault="002D2FDE" w:rsidP="00AB365A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 w:rsidRPr="009E3CD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La Asociación de Ejecutivos de Ventas y Mercadeo de Puerto Rico (SME) presentó hoy </w:t>
      </w:r>
      <w:r w:rsidR="00DA78CE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nuevos</w:t>
      </w:r>
      <w:r w:rsidRPr="009E3CD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detalles de su edición más ambiciosa hasta la fecha: más de 25 conferencias, paneles y sesiones estratégicas distribuidas en dos días de contenido especializado</w:t>
      </w:r>
      <w:r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enfocado en cómo 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integrar IA, analítica avanzada y automatización sin perder de vista el criterio humano, la creatividad y la conexión que impulsan decisiones de negocio efectivas.</w:t>
      </w:r>
      <w:r w:rsidR="00FD05E0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</w:p>
    <w:p w14:paraId="6315C831" w14:textId="07CD4ED0" w:rsidR="00E27F50" w:rsidRPr="003430CE" w:rsidRDefault="00E27F50" w:rsidP="00E27F50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“</w:t>
      </w:r>
      <w:r w:rsidR="007C239D"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Queremos que cada asistente salga con claridad, herramientas y dirección para accionar</w:t>
      </w:r>
      <w:r w:rsidR="007C239D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.</w:t>
      </w:r>
      <w:r w:rsidR="007C239D"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Más allá de entender las tendencias, este foro está diseñado para ayudar a líderes y equipos a tomar mejores decisiones en un entorno donde la tecnología avanza rápidamente, pero el criterio humano sigue siendo el diferencial</w:t>
      </w:r>
      <w:r w:rsidR="00A7195B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,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” expresó Yasmin Rotger, presidenta de la Junta de Directores de SME Puerto Rico.</w:t>
      </w:r>
    </w:p>
    <w:p w14:paraId="67ADCF33" w14:textId="19C353A1" w:rsidR="00F26026" w:rsidRPr="00FD05E0" w:rsidRDefault="00FD05E0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 w:rsidRPr="00154997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El primer día, </w:t>
      </w:r>
      <w:r w:rsidRPr="00AF3211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13 de mayo</w:t>
      </w:r>
      <w:r w:rsidRPr="00154997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, el </w:t>
      </w:r>
      <w:r w:rsidR="002D0579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programa </w:t>
      </w:r>
      <w:r w:rsidRPr="00154997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educativo estará</w:t>
      </w:r>
      <w:r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dirigido principalmente a</w:t>
      </w:r>
      <w:r w:rsidRPr="00154997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emprendedores, </w:t>
      </w:r>
      <w:proofErr w:type="spellStart"/>
      <w:r w:rsidRPr="00154997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PyMEs</w:t>
      </w:r>
      <w:proofErr w:type="spellEnd"/>
      <w:r w:rsidRPr="00154997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, creadores de contenido, y áreas clave del negocio como ventas, con sesiones prácticas diseñadas para desarrollar capacidades y acelerar crecimiento. El segundo día, </w:t>
      </w:r>
      <w:r w:rsidRPr="00AF3211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14 de mayo</w:t>
      </w:r>
      <w:r w:rsidRPr="00154997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, </w:t>
      </w:r>
      <w:r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se enfoca en profesionales</w:t>
      </w:r>
      <w:r w:rsidRPr="00154997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de mercadeo, publicidad, medios, tecnología y alta gerencia, con una agenda centrada en estrategia, toma de decisiones, tendencias y el futuro de los negocios.</w:t>
      </w:r>
    </w:p>
    <w:p w14:paraId="4E5DFE2E" w14:textId="77777777" w:rsidR="00C03573" w:rsidRPr="003430CE" w:rsidRDefault="00C03573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</w:pPr>
      <w:r w:rsidRPr="003430CE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Una agenda estructurada por audiencias y áreas de impacto</w:t>
      </w:r>
    </w:p>
    <w:p w14:paraId="16D77AC9" w14:textId="0F3DBA4B" w:rsidR="001979CB" w:rsidRDefault="001979CB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El </w:t>
      </w:r>
      <w:r w:rsidRPr="00DD3D12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SME Digital &amp; </w:t>
      </w:r>
      <w:proofErr w:type="spellStart"/>
      <w:r w:rsidRPr="00DD3D12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>Innovation</w:t>
      </w:r>
      <w:proofErr w:type="spellEnd"/>
      <w:r w:rsidRPr="00DD3D12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 Forum 2026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apuesta por una experiencia personalizada: una agenda </w:t>
      </w:r>
      <w:r w:rsidR="0033039A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diseñada por </w:t>
      </w:r>
      <w:proofErr w:type="spellStart"/>
      <w:r w:rsidR="0033039A" w:rsidRPr="00655AE0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>tracks</w:t>
      </w:r>
      <w:proofErr w:type="spellEnd"/>
      <w:r w:rsidR="0033039A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r w:rsidR="000D31E3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para que cada participante seleccione los temas que le interesan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según su rol, industria y etapa de crecimiento.</w:t>
      </w:r>
    </w:p>
    <w:p w14:paraId="439E1111" w14:textId="47963C44" w:rsidR="00A837EA" w:rsidRPr="003430CE" w:rsidRDefault="00CB5AF8" w:rsidP="00A837EA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Uno de los principales ofrecimientos </w:t>
      </w:r>
      <w:r w:rsidR="00A25201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para todas las audiencias </w:t>
      </w:r>
      <w:r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del </w:t>
      </w:r>
      <w:r w:rsidR="00A837EA"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foro</w:t>
      </w:r>
      <w:r w:rsidR="00A25201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r w:rsidR="00A837EA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es</w:t>
      </w:r>
      <w:r w:rsidR="00A837EA"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la presentación del </w:t>
      </w:r>
      <w:r w:rsidR="00A837EA" w:rsidRPr="0047037D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PR"/>
          <w14:ligatures w14:val="none"/>
        </w:rPr>
        <w:t xml:space="preserve">2026 Puerto Rico Digital </w:t>
      </w:r>
      <w:proofErr w:type="spellStart"/>
      <w:r w:rsidR="00A837EA" w:rsidRPr="0047037D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PR"/>
          <w14:ligatures w14:val="none"/>
        </w:rPr>
        <w:t>Trends</w:t>
      </w:r>
      <w:proofErr w:type="spellEnd"/>
      <w:r w:rsidR="00A837EA" w:rsidRPr="0047037D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PR"/>
          <w14:ligatures w14:val="none"/>
        </w:rPr>
        <w:t xml:space="preserve"> Study</w:t>
      </w:r>
      <w:r w:rsidR="00A837EA"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, investigación </w:t>
      </w:r>
      <w:r w:rsidR="00257EBB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comisionada por </w:t>
      </w:r>
      <w:r w:rsidR="00FD05E0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SME Puerto Rico</w:t>
      </w:r>
      <w:r w:rsidR="00257EBB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a Estudios Técnicos</w:t>
      </w:r>
      <w:r w:rsidR="00FD05E0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,</w:t>
      </w:r>
      <w:r w:rsidR="00257EBB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r w:rsidR="00A8061C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y </w:t>
      </w:r>
      <w:r w:rsidR="00A837EA"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referen</w:t>
      </w:r>
      <w:r w:rsidR="00A8061C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te</w:t>
      </w:r>
      <w:r w:rsidR="00A837EA"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sobre comportamiento digital, consumo de medios, comercio electrónico y adopción tecnológica en la Isla. </w:t>
      </w:r>
      <w:r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Este año, l</w:t>
      </w:r>
      <w:r w:rsidR="00A837EA"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a sesión incluirá un análisis detallado de hallazgos y un panel de discusión con líderes de la industria, ofreciendo una visión clara y accionable del consumidor puertorriqueño actual</w:t>
      </w:r>
      <w:r w:rsidR="00A25201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.</w:t>
      </w:r>
    </w:p>
    <w:p w14:paraId="33305926" w14:textId="37AB2F7F" w:rsidR="00C03573" w:rsidRPr="0016653E" w:rsidRDefault="00C03573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</w:pP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lastRenderedPageBreak/>
        <w:t xml:space="preserve">Para </w:t>
      </w:r>
      <w:r w:rsidRPr="006A2484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líderes y tomadores de decisión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(C-Suite y alta gerencia), se abordarán temas como </w:t>
      </w:r>
      <w:r w:rsidR="00F07926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el 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rol del liderazgo en sistemas de decisión humano–IA</w:t>
      </w:r>
      <w:r w:rsidR="007C38AD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,</w:t>
      </w:r>
      <w:r w:rsidR="007C38AD" w:rsidRPr="007C38AD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r w:rsidR="007C38AD"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impacto de los algoritmos en el comportamiento de consumo</w:t>
      </w:r>
      <w:r w:rsidR="007C38AD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,</w:t>
      </w:r>
      <w:r w:rsidR="0071482C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y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el futuro </w:t>
      </w:r>
      <w:r w:rsidR="00747313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de los negocios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en entornos de automatización</w:t>
      </w:r>
      <w:r w:rsidR="0071482C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. </w:t>
      </w:r>
      <w:r w:rsidR="00257EBB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En el programa, d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estaca la sesión liderada por expertos de </w:t>
      </w:r>
      <w:r w:rsidRPr="00067E13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McKinsey &amp; Company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, </w:t>
      </w:r>
      <w:r w:rsidR="000F370D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titulada </w:t>
      </w:r>
      <w:proofErr w:type="spellStart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>Agents</w:t>
      </w:r>
      <w:proofErr w:type="spellEnd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, Robots, and </w:t>
      </w:r>
      <w:proofErr w:type="spellStart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>Us</w:t>
      </w:r>
      <w:proofErr w:type="spellEnd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: Skill </w:t>
      </w:r>
      <w:proofErr w:type="spellStart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>Partnerships</w:t>
      </w:r>
      <w:proofErr w:type="spellEnd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 in </w:t>
      </w:r>
      <w:proofErr w:type="spellStart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>the</w:t>
      </w:r>
      <w:proofErr w:type="spellEnd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 Age </w:t>
      </w:r>
      <w:proofErr w:type="spellStart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>of</w:t>
      </w:r>
      <w:proofErr w:type="spellEnd"/>
      <w:r w:rsidRPr="000F370D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 AI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, que aborda directamente el “</w:t>
      </w:r>
      <w:proofErr w:type="spellStart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elephant</w:t>
      </w:r>
      <w:proofErr w:type="spellEnd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in </w:t>
      </w:r>
      <w:proofErr w:type="spellStart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the</w:t>
      </w:r>
      <w:proofErr w:type="spellEnd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proofErr w:type="spellStart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room</w:t>
      </w:r>
      <w:proofErr w:type="spellEnd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”: cómo humanos, </w:t>
      </w:r>
      <w:proofErr w:type="spellStart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bots</w:t>
      </w:r>
      <w:proofErr w:type="spellEnd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y sistemas de inteligencia artificial están redefiniendo roles, habilidades y estructuras organizacionales, y qué implica esto para el liderazgo y la toma de decisiones en las empresas.</w:t>
      </w:r>
      <w:r w:rsidR="005620E3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</w:p>
    <w:p w14:paraId="2E9C169D" w14:textId="539F63C7" w:rsidR="0038575E" w:rsidRDefault="00C03573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</w:pP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Para </w:t>
      </w:r>
      <w:r w:rsidRPr="006A2484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profesionales de marketing, medios y agencias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, la agenda incluye conversaciones sobre personalización a escala, </w:t>
      </w:r>
      <w:r w:rsidR="007C6B78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segmentación y 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medición avanzada, contenido impulsado por inteligencia artificial y evolución del ecosistema publicitario, permitiendo a las marcas optimizar su inversión y construir relaciones más relevantes con sus audiencias.</w:t>
      </w:r>
      <w:r w:rsidR="003720AA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r w:rsidR="00067E13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El experto en comercio </w:t>
      </w:r>
      <w:proofErr w:type="spellStart"/>
      <w:r w:rsidR="00067E13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agéntico</w:t>
      </w:r>
      <w:proofErr w:type="spellEnd"/>
      <w:r w:rsidR="00067E13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,</w:t>
      </w:r>
      <w:r w:rsidR="00192B51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r w:rsidR="00192B51" w:rsidRPr="00067E13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Yogesh Chavda</w:t>
      </w:r>
      <w:r w:rsidR="00067E13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,</w:t>
      </w:r>
      <w:r w:rsidR="00192B51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ofrecerá la con</w:t>
      </w:r>
      <w:r w:rsidR="00067E13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f</w:t>
      </w:r>
      <w:r w:rsidR="00192B51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erencia</w:t>
      </w:r>
      <w:r w:rsidR="00AE194F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magistral</w:t>
      </w:r>
      <w:r w:rsidR="00FA0834" w:rsidRPr="0016653E">
        <w:rPr>
          <w:rFonts w:ascii="DM Sans" w:hAnsi="DM Sans"/>
          <w:b/>
          <w:bCs/>
          <w:color w:val="202020"/>
          <w:sz w:val="20"/>
          <w:szCs w:val="20"/>
          <w:lang w:val="es-ES"/>
        </w:rPr>
        <w:t xml:space="preserve"> </w:t>
      </w:r>
      <w:proofErr w:type="spellStart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When</w:t>
      </w:r>
      <w:proofErr w:type="spellEnd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proofErr w:type="spellStart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Algorithms</w:t>
      </w:r>
      <w:proofErr w:type="spellEnd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Buy: Marketing in </w:t>
      </w:r>
      <w:proofErr w:type="spellStart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the</w:t>
      </w:r>
      <w:proofErr w:type="spellEnd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Age </w:t>
      </w:r>
      <w:proofErr w:type="spellStart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of</w:t>
      </w:r>
      <w:proofErr w:type="spellEnd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proofErr w:type="spellStart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Agentic</w:t>
      </w:r>
      <w:proofErr w:type="spellEnd"/>
      <w:r w:rsidR="00FA0834" w:rsidRPr="005D6FC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Commerce</w:t>
      </w:r>
      <w:r w:rsidR="00FA0834" w:rsidRPr="0016653E">
        <w:rPr>
          <w:rFonts w:eastAsia="Times New Roman" w:cs="Times New Roman"/>
          <w:b/>
          <w:bCs/>
          <w:kern w:val="0"/>
          <w:sz w:val="22"/>
          <w:szCs w:val="22"/>
          <w:lang w:val="es-ES"/>
          <w14:ligatures w14:val="none"/>
        </w:rPr>
        <w:t xml:space="preserve"> </w:t>
      </w:r>
      <w:r w:rsidR="00AE194F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enfocada en lo que</w:t>
      </w:r>
      <w:r w:rsidR="00FA0834" w:rsidRPr="0016653E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realmente</w:t>
      </w:r>
      <w:r w:rsidR="00AE194F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significa</w:t>
      </w:r>
      <w:r w:rsidR="00FA0834" w:rsidRPr="0016653E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"vender" cuando humanos y algoritmos deciden juntos, y cómo preparar </w:t>
      </w:r>
      <w:r w:rsidR="00FA0834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a las</w:t>
      </w:r>
      <w:r w:rsidR="00FA0834" w:rsidRPr="0016653E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marcas para ser visibles, relevantes y confiables en ambos mundos.</w:t>
      </w:r>
      <w:r w:rsidR="0038575E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</w:t>
      </w:r>
    </w:p>
    <w:p w14:paraId="55144C02" w14:textId="22E4624E" w:rsidR="00A10E5C" w:rsidRPr="003430CE" w:rsidRDefault="00A10E5C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E</w:t>
      </w:r>
      <w:r w:rsidRPr="008D2BAD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l programa</w:t>
      </w:r>
      <w:r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también</w:t>
      </w:r>
      <w:r w:rsidRPr="008D2BAD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incorpora una mirada crítica al entorno regulatorio, incluyendo discusiones sobre los marcos legales que están definiendo el presente y futuro del ecosistema digital, desde la creación de contenido y el rol de los creadores, hasta el uso y aplicación de la inteligencia artificial en contextos empresariales.</w:t>
      </w:r>
    </w:p>
    <w:p w14:paraId="7782F5E6" w14:textId="7A68DD2E" w:rsidR="00C03573" w:rsidRPr="003430CE" w:rsidRDefault="00C03573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Para </w:t>
      </w:r>
      <w:r w:rsidRPr="006A2484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equipos de tecnología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, data e innovación, se explorará cómo integrar inteligencia artificial en operaciones, procesos y toma de decisiones, así como los nuevos modelos de colaboración entre humanos y sistemas.</w:t>
      </w:r>
      <w:r w:rsidR="008D2BAD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r w:rsidR="008D2BAD" w:rsidRPr="00A10E5C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Así como sesiones sobre accesibilidad, que abordan la importancia de construir experiencias digitales más inclusivas.</w:t>
      </w:r>
    </w:p>
    <w:p w14:paraId="76207D2D" w14:textId="77777777" w:rsidR="00C03573" w:rsidRPr="003430CE" w:rsidRDefault="00C03573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Para </w:t>
      </w:r>
      <w:r w:rsidRPr="006A2484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creadores de contenido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(economía de creadores), por primera vez el evento incorpora un </w:t>
      </w:r>
      <w:proofErr w:type="spellStart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track</w:t>
      </w:r>
      <w:proofErr w:type="spellEnd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dedicado a creadores, abordando la creación de contenido como modelo de negocio. Este incluye sesiones como </w:t>
      </w:r>
      <w:r w:rsidRPr="00F101E5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Business </w:t>
      </w:r>
      <w:proofErr w:type="spellStart"/>
      <w:r w:rsidRPr="00F101E5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>of</w:t>
      </w:r>
      <w:proofErr w:type="spellEnd"/>
      <w:r w:rsidRPr="00F101E5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 </w:t>
      </w:r>
      <w:proofErr w:type="spellStart"/>
      <w:r w:rsidRPr="00F101E5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>Creator</w:t>
      </w:r>
      <w:proofErr w:type="spellEnd"/>
      <w:r w:rsidRPr="00F101E5">
        <w:rPr>
          <w:rFonts w:eastAsia="Times New Roman" w:cs="Times New Roman"/>
          <w:i/>
          <w:iCs/>
          <w:kern w:val="0"/>
          <w:sz w:val="22"/>
          <w:szCs w:val="22"/>
          <w:lang w:val="es-PR"/>
          <w14:ligatures w14:val="none"/>
        </w:rPr>
        <w:t xml:space="preserve"> — Media Kit, Pitch a Marcas y Monetización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, paneles de </w:t>
      </w:r>
      <w:proofErr w:type="spellStart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influencers</w:t>
      </w:r>
      <w:proofErr w:type="spellEnd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, workshops de contenido y estrategias para escalar presencia digital de forma sostenible.</w:t>
      </w:r>
    </w:p>
    <w:p w14:paraId="576F14AB" w14:textId="79ACE597" w:rsidR="00C03573" w:rsidRDefault="00C03573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Para </w:t>
      </w:r>
      <w:r w:rsidRPr="00F101E5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 xml:space="preserve">emprendedores, </w:t>
      </w:r>
      <w:proofErr w:type="spellStart"/>
      <w:r w:rsidRPr="00F101E5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PyMEs</w:t>
      </w:r>
      <w:proofErr w:type="spellEnd"/>
      <w:r w:rsidRPr="00F101E5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 xml:space="preserve"> y equipos de ventas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, el programa </w:t>
      </w:r>
      <w:r w:rsidR="006C7273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incluye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sesiones enfocadas en crecimiento real de negocio, incluyendo ventas en la era digital, estructuras de </w:t>
      </w:r>
      <w:proofErr w:type="spellStart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e</w:t>
      </w:r>
      <w:r w:rsidR="00F101E5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C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ommerce</w:t>
      </w:r>
      <w:proofErr w:type="spellEnd"/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rentables, uso de herramientas de inteligencia artificial</w:t>
      </w:r>
      <w:r w:rsidR="002D20F4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 xml:space="preserve"> </w:t>
      </w:r>
      <w:r w:rsidRPr="003430CE"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  <w:t>y acceso a plataformas para escalar operaciones.</w:t>
      </w:r>
    </w:p>
    <w:p w14:paraId="495F4616" w14:textId="4253E75A" w:rsidR="00AF3211" w:rsidRPr="00AF3211" w:rsidRDefault="00AF3211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Además, c</w:t>
      </w:r>
      <w:r w:rsidRPr="00AF3211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omo parte del valor </w:t>
      </w:r>
      <w:r w:rsidR="006C7273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que ofrecen </w:t>
      </w:r>
      <w:r w:rsidR="00211EC1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a su matrícula</w:t>
      </w:r>
      <w:r w:rsidRPr="00AF3211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, </w:t>
      </w:r>
      <w:r w:rsidR="003E5976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la asociación </w:t>
      </w:r>
      <w:r w:rsidR="00211EC1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integra</w:t>
      </w:r>
      <w:r w:rsidR="00FB7F29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rá</w:t>
      </w:r>
      <w:r w:rsidR="00211EC1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un</w:t>
      </w:r>
      <w:r w:rsidRPr="00AF3211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</w:t>
      </w:r>
      <w:r w:rsidR="00943646" w:rsidRPr="00AA432D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ES"/>
          <w14:ligatures w14:val="none"/>
        </w:rPr>
        <w:t xml:space="preserve">SME </w:t>
      </w:r>
      <w:r w:rsidRPr="00AA432D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ES"/>
          <w14:ligatures w14:val="none"/>
        </w:rPr>
        <w:t xml:space="preserve">Power </w:t>
      </w:r>
      <w:proofErr w:type="spellStart"/>
      <w:r w:rsidRPr="00AA432D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ES"/>
          <w14:ligatures w14:val="none"/>
        </w:rPr>
        <w:t>Breakfast</w:t>
      </w:r>
      <w:proofErr w:type="spellEnd"/>
      <w:r w:rsidRPr="00B87A13">
        <w:rPr>
          <w:rFonts w:eastAsia="Times New Roman" w:cs="Times New Roman"/>
          <w:b/>
          <w:bCs/>
          <w:kern w:val="0"/>
          <w:sz w:val="22"/>
          <w:szCs w:val="22"/>
          <w:lang w:val="es-ES"/>
          <w14:ligatures w14:val="none"/>
        </w:rPr>
        <w:t xml:space="preserve"> </w:t>
      </w:r>
      <w:r w:rsidRPr="00AF3211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exclusivo para socios de SME</w:t>
      </w:r>
      <w:r w:rsidR="00B054A4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, </w:t>
      </w:r>
      <w:r w:rsidRPr="00AF3211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enfocado en uno de los temas más críticos del entorno actual: la gestión de crisis en la era digital.</w:t>
      </w:r>
      <w:r w:rsidR="00A7527F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</w:t>
      </w:r>
    </w:p>
    <w:p w14:paraId="6CAEFA84" w14:textId="7E7EB743" w:rsidR="00C03573" w:rsidRDefault="00C03573" w:rsidP="003430CE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</w:pPr>
      <w:proofErr w:type="spellStart"/>
      <w:r w:rsidRPr="003430CE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Networking</w:t>
      </w:r>
      <w:proofErr w:type="spellEnd"/>
      <w:r w:rsidRPr="003430CE">
        <w:rPr>
          <w:rFonts w:eastAsia="Times New Roman" w:cs="Times New Roman"/>
          <w:b/>
          <w:bCs/>
          <w:kern w:val="0"/>
          <w:sz w:val="22"/>
          <w:szCs w:val="22"/>
          <w:lang w:val="es-PR"/>
          <w14:ligatures w14:val="none"/>
        </w:rPr>
        <w:t>, experiencias y ecosistema de colaboración</w:t>
      </w:r>
    </w:p>
    <w:p w14:paraId="35AFE0E3" w14:textId="233D1248" w:rsidR="00E16C70" w:rsidRPr="00E16C70" w:rsidRDefault="00E16C70" w:rsidP="00E16C70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</w:pPr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Como parte de la experiencia, el evento integrará el </w:t>
      </w:r>
      <w:r w:rsidRPr="000B77E1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ES"/>
          <w14:ligatures w14:val="none"/>
        </w:rPr>
        <w:t xml:space="preserve">Human </w:t>
      </w:r>
      <w:proofErr w:type="spellStart"/>
      <w:r w:rsidRPr="000B77E1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ES"/>
          <w14:ligatures w14:val="none"/>
        </w:rPr>
        <w:t>Connection</w:t>
      </w:r>
      <w:proofErr w:type="spellEnd"/>
      <w:r w:rsidRPr="000B77E1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ES"/>
          <w14:ligatures w14:val="none"/>
        </w:rPr>
        <w:t xml:space="preserve"> Zone</w:t>
      </w:r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, un espacio de mentoría 1:1 con expertos donde los participantes podrán trabajar sus retos de negocio en tiempo real. El </w:t>
      </w:r>
      <w:proofErr w:type="spellStart"/>
      <w:r w:rsidRPr="000B77E1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ES"/>
          <w14:ligatures w14:val="none"/>
        </w:rPr>
        <w:t>Networking</w:t>
      </w:r>
      <w:proofErr w:type="spellEnd"/>
      <w:r w:rsidRPr="000B77E1">
        <w:rPr>
          <w:rFonts w:eastAsia="Times New Roman" w:cs="Times New Roman"/>
          <w:b/>
          <w:bCs/>
          <w:i/>
          <w:iCs/>
          <w:kern w:val="0"/>
          <w:sz w:val="22"/>
          <w:szCs w:val="22"/>
          <w:lang w:val="es-ES"/>
          <w14:ligatures w14:val="none"/>
        </w:rPr>
        <w:t xml:space="preserve"> &amp; Expo Center</w:t>
      </w:r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ofrecerá conexión directa entre marcas, </w:t>
      </w:r>
      <w:r w:rsidR="003A5645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agencias, </w:t>
      </w:r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medios, creadores y </w:t>
      </w:r>
      <w:r w:rsidR="00EE003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empresas de tecnología</w:t>
      </w:r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, junto a un </w:t>
      </w:r>
      <w:proofErr w:type="spellStart"/>
      <w:r w:rsidRPr="000B77E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marketplace</w:t>
      </w:r>
      <w:proofErr w:type="spellEnd"/>
      <w:r w:rsidRPr="000B77E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, startup </w:t>
      </w:r>
      <w:proofErr w:type="spellStart"/>
      <w:r w:rsidRPr="000B77E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showcase</w:t>
      </w:r>
      <w:proofErr w:type="spellEnd"/>
      <w:r w:rsidR="005352D0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, podcasts</w:t>
      </w:r>
      <w:r w:rsidRPr="000B77E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r w:rsidRPr="000B77E1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y</w:t>
      </w:r>
      <w:r w:rsidRPr="000B77E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proofErr w:type="spellStart"/>
      <w:r w:rsidRPr="000B77E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Digi</w:t>
      </w:r>
      <w:proofErr w:type="spellEnd"/>
      <w:r w:rsidRPr="000B77E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proofErr w:type="spellStart"/>
      <w:r w:rsidRPr="000B77E1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Talks</w:t>
      </w:r>
      <w:proofErr w:type="spellEnd"/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.</w:t>
      </w:r>
    </w:p>
    <w:p w14:paraId="37532C06" w14:textId="77777777" w:rsidR="00E16C70" w:rsidRPr="00E16C70" w:rsidRDefault="00E16C70" w:rsidP="00E16C70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</w:pPr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lastRenderedPageBreak/>
        <w:t xml:space="preserve">El foro cierra con el </w:t>
      </w:r>
      <w:r w:rsidRPr="00E16C70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Rising Star </w:t>
      </w:r>
      <w:proofErr w:type="spellStart"/>
      <w:r w:rsidRPr="00E16C70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of</w:t>
      </w:r>
      <w:proofErr w:type="spellEnd"/>
      <w:r w:rsidRPr="00E16C70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 xml:space="preserve"> Digital </w:t>
      </w:r>
      <w:proofErr w:type="spellStart"/>
      <w:r w:rsidRPr="00E16C70">
        <w:rPr>
          <w:rFonts w:eastAsia="Times New Roman" w:cs="Times New Roman"/>
          <w:i/>
          <w:iCs/>
          <w:kern w:val="0"/>
          <w:sz w:val="22"/>
          <w:szCs w:val="22"/>
          <w:lang w:val="es-ES"/>
          <w14:ligatures w14:val="none"/>
        </w:rPr>
        <w:t>Award</w:t>
      </w:r>
      <w:proofErr w:type="spellEnd"/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y la ceremonia de los SME Digital </w:t>
      </w:r>
      <w:proofErr w:type="spellStart"/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Awards</w:t>
      </w:r>
      <w:proofErr w:type="spellEnd"/>
      <w:r w:rsidRPr="00E16C70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, que reconoce las campañas y estrategias digitales más innovadoras desarrolladas en Puerto Rico. Esta edición, enmarcada en el 75 aniversario de SME Puerto Rico, reafirma el compromiso de la organización con el liderazgo, la innovación y el desarrollo profesional del ecosistema empresarial del país.</w:t>
      </w:r>
    </w:p>
    <w:p w14:paraId="5E1375AD" w14:textId="3546B1B8" w:rsidR="00621A0B" w:rsidRPr="0049280D" w:rsidRDefault="00663FBF" w:rsidP="00621A0B">
      <w:pPr>
        <w:spacing w:before="100" w:beforeAutospacing="1" w:after="100" w:afterAutospacing="1" w:line="22" w:lineRule="atLeast"/>
        <w:jc w:val="both"/>
        <w:outlineLvl w:val="2"/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Acceso al</w:t>
      </w:r>
      <w:r w:rsidR="002C56B7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programa</w:t>
      </w:r>
      <w:r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 completo</w:t>
      </w:r>
      <w:r w:rsidR="002C56B7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, </w:t>
      </w:r>
      <w:r w:rsidR="002C56B7" w:rsidRPr="009E3CD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 xml:space="preserve">inscripciones individuales y paquetes corporativos están disponibles en </w:t>
      </w:r>
      <w:r w:rsidR="002C56B7" w:rsidRPr="009E3CDD">
        <w:rPr>
          <w:rFonts w:eastAsia="Times New Roman" w:cs="Times New Roman"/>
          <w:b/>
          <w:bCs/>
          <w:kern w:val="0"/>
          <w:sz w:val="22"/>
          <w:szCs w:val="22"/>
          <w:lang w:val="es-ES"/>
          <w14:ligatures w14:val="none"/>
        </w:rPr>
        <w:t>digital.smepr.org</w:t>
      </w:r>
      <w:r w:rsidR="002C56B7" w:rsidRPr="009E3CDD">
        <w:rPr>
          <w:rFonts w:eastAsia="Times New Roman" w:cs="Times New Roman"/>
          <w:kern w:val="0"/>
          <w:sz w:val="22"/>
          <w:szCs w:val="22"/>
          <w:lang w:val="es-ES"/>
          <w14:ligatures w14:val="none"/>
        </w:rPr>
        <w:t>.</w:t>
      </w:r>
    </w:p>
    <w:p w14:paraId="2E8D349F" w14:textId="5F821515" w:rsidR="00C36046" w:rsidRPr="003430CE" w:rsidRDefault="00C36046" w:rsidP="003430CE">
      <w:pPr>
        <w:spacing w:before="100" w:beforeAutospacing="1" w:after="100" w:afterAutospacing="1" w:line="22" w:lineRule="atLeast"/>
        <w:outlineLvl w:val="1"/>
        <w:rPr>
          <w:rFonts w:eastAsia="Times New Roman" w:cs="Calibri"/>
          <w:b/>
          <w:bCs/>
          <w:kern w:val="0"/>
          <w:sz w:val="22"/>
          <w:szCs w:val="22"/>
          <w:lang w:val="es-PR"/>
          <w14:ligatures w14:val="none"/>
        </w:rPr>
      </w:pPr>
      <w:r w:rsidRPr="003430CE">
        <w:rPr>
          <w:rFonts w:eastAsia="Times New Roman" w:cs="Calibri"/>
          <w:b/>
          <w:bCs/>
          <w:kern w:val="0"/>
          <w:sz w:val="22"/>
          <w:szCs w:val="22"/>
          <w:lang w:val="es-PR"/>
          <w14:ligatures w14:val="none"/>
        </w:rPr>
        <w:t>Acerca de la Asociación de Ejecutivos de Ventas y Mercadeo de Puerto Rico (SME)</w:t>
      </w:r>
    </w:p>
    <w:p w14:paraId="7A2890B3" w14:textId="77777777" w:rsidR="00C36046" w:rsidRPr="003430CE" w:rsidRDefault="00C36046" w:rsidP="003430CE">
      <w:pPr>
        <w:spacing w:before="100" w:beforeAutospacing="1" w:after="100" w:afterAutospacing="1" w:line="22" w:lineRule="atLeast"/>
        <w:jc w:val="both"/>
        <w:rPr>
          <w:rFonts w:eastAsia="Times New Roman" w:cs="Calibri"/>
          <w:kern w:val="0"/>
          <w:sz w:val="22"/>
          <w:szCs w:val="22"/>
          <w:lang w:val="es-PR"/>
          <w14:ligatures w14:val="none"/>
        </w:rPr>
      </w:pPr>
      <w:r w:rsidRPr="003430CE">
        <w:rPr>
          <w:rFonts w:eastAsia="Times New Roman" w:cs="Calibri"/>
          <w:kern w:val="0"/>
          <w:sz w:val="22"/>
          <w:szCs w:val="22"/>
          <w:lang w:val="es-PR"/>
          <w14:ligatures w14:val="none"/>
        </w:rPr>
        <w:t>La Asociación de Ejecutivos de Ventas y Mercadeo de Puerto Rico (SME) es una organización profesional sin fines de lucro dedicada a impulsar el desarrollo del mercadeo, las ventas y el liderazgo empresarial en Puerto Rico. A través de programas educativos, estudios de la industria e iniciativas de desarrollo profesional, SME conecta a profesionales de diversos sectores y promueve la innovación, el pensamiento estratégico y las mejores prácticas éticas dentro de su industria.</w:t>
      </w:r>
    </w:p>
    <w:p w14:paraId="3ADE38BA" w14:textId="77777777" w:rsidR="000952E7" w:rsidRPr="003430CE" w:rsidRDefault="00000000" w:rsidP="003430CE">
      <w:pPr>
        <w:spacing w:after="0" w:line="22" w:lineRule="atLeast"/>
        <w:rPr>
          <w:rFonts w:eastAsia="Times New Roman" w:cs="Times New Roman"/>
          <w:kern w:val="0"/>
          <w:sz w:val="22"/>
          <w:szCs w:val="22"/>
          <w:lang w:val="es-PR"/>
          <w14:ligatures w14:val="none"/>
        </w:rPr>
      </w:pPr>
      <w:r>
        <w:rPr>
          <w:rFonts w:eastAsia="Times New Roman" w:cs="Times New Roman"/>
          <w:noProof/>
          <w:kern w:val="0"/>
          <w:sz w:val="22"/>
          <w:szCs w:val="22"/>
          <w:lang w:val="es-PR"/>
          <w14:ligatures w14:val="none"/>
        </w:rPr>
        <w:pict w14:anchorId="1F6B619C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55BB430C" w14:textId="77777777" w:rsidR="000952E7" w:rsidRPr="003430CE" w:rsidRDefault="000952E7" w:rsidP="003430CE">
      <w:pPr>
        <w:spacing w:line="22" w:lineRule="atLeast"/>
        <w:rPr>
          <w:sz w:val="22"/>
          <w:szCs w:val="22"/>
          <w:lang w:val="es-PR"/>
        </w:rPr>
      </w:pPr>
    </w:p>
    <w:p w14:paraId="21AE9F7F" w14:textId="77777777" w:rsidR="008350A5" w:rsidRPr="0087047C" w:rsidRDefault="008350A5" w:rsidP="003430CE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2" w:lineRule="atLeast"/>
        <w:ind w:right="113"/>
        <w:jc w:val="right"/>
        <w:rPr>
          <w:rFonts w:cs="Times New Roman"/>
          <w:i/>
          <w:color w:val="000000"/>
          <w:sz w:val="22"/>
          <w:szCs w:val="22"/>
        </w:rPr>
      </w:pPr>
      <w:r w:rsidRPr="0087047C">
        <w:rPr>
          <w:rFonts w:eastAsia="Times New Roman" w:cs="Times New Roman"/>
          <w:i/>
          <w:color w:val="000000"/>
          <w:sz w:val="22"/>
          <w:szCs w:val="22"/>
        </w:rPr>
        <w:t>Karen Garnik, APR, Fellow PRSA</w:t>
      </w:r>
      <w:r w:rsidRPr="0087047C">
        <w:rPr>
          <w:rFonts w:cs="Times New Roman"/>
          <w:i/>
          <w:color w:val="000000"/>
          <w:sz w:val="22"/>
          <w:szCs w:val="22"/>
        </w:rPr>
        <w:t xml:space="preserve"> - </w:t>
      </w:r>
      <w:r w:rsidRPr="0087047C">
        <w:rPr>
          <w:rFonts w:eastAsia="Times New Roman" w:cs="Times New Roman"/>
          <w:i/>
          <w:color w:val="000000"/>
          <w:sz w:val="22"/>
          <w:szCs w:val="22"/>
        </w:rPr>
        <w:t>787.502.2424</w:t>
      </w:r>
    </w:p>
    <w:p w14:paraId="43298C2D" w14:textId="4B852388" w:rsidR="008350A5" w:rsidRPr="003430CE" w:rsidRDefault="008350A5" w:rsidP="003430CE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2" w:lineRule="atLeast"/>
        <w:ind w:right="113"/>
        <w:jc w:val="right"/>
        <w:rPr>
          <w:rFonts w:eastAsia="Times New Roman" w:cs="Times New Roman"/>
          <w:i/>
          <w:color w:val="000000"/>
          <w:sz w:val="22"/>
          <w:szCs w:val="22"/>
          <w:lang w:val="es-PR"/>
        </w:rPr>
      </w:pPr>
      <w:r w:rsidRPr="003430CE">
        <w:rPr>
          <w:rFonts w:eastAsia="Times New Roman" w:cs="Times New Roman"/>
          <w:i/>
          <w:color w:val="000000"/>
          <w:sz w:val="22"/>
          <w:szCs w:val="22"/>
          <w:lang w:val="es-PR"/>
        </w:rPr>
        <w:t xml:space="preserve">E: </w:t>
      </w:r>
      <w:hyperlink r:id="rId7" w:history="1">
        <w:r w:rsidR="00C36046" w:rsidRPr="003430CE">
          <w:rPr>
            <w:rStyle w:val="Hyperlink"/>
            <w:rFonts w:eastAsia="Times New Roman" w:cs="Times New Roman"/>
            <w:sz w:val="22"/>
            <w:szCs w:val="22"/>
            <w:lang w:val="es-PR"/>
          </w:rPr>
          <w:t>karen@globalvisioncomms.com</w:t>
        </w:r>
      </w:hyperlink>
      <w:r w:rsidRPr="003430CE">
        <w:rPr>
          <w:rFonts w:eastAsia="Times New Roman" w:cs="Times New Roman"/>
          <w:i/>
          <w:color w:val="000000"/>
          <w:sz w:val="22"/>
          <w:szCs w:val="22"/>
          <w:lang w:val="es-PR"/>
        </w:rPr>
        <w:t xml:space="preserve"> </w:t>
      </w:r>
    </w:p>
    <w:p w14:paraId="585B163E" w14:textId="77777777" w:rsidR="008350A5" w:rsidRPr="003430CE" w:rsidRDefault="008350A5" w:rsidP="003430CE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2" w:lineRule="atLeast"/>
        <w:ind w:right="113"/>
        <w:jc w:val="right"/>
        <w:rPr>
          <w:rFonts w:eastAsia="Times New Roman" w:cs="Times New Roman"/>
          <w:i/>
          <w:color w:val="000000"/>
          <w:sz w:val="22"/>
          <w:szCs w:val="22"/>
          <w:lang w:val="es-PR"/>
        </w:rPr>
      </w:pPr>
    </w:p>
    <w:p w14:paraId="48C0C799" w14:textId="150B2C96" w:rsidR="008350A5" w:rsidRPr="003430CE" w:rsidRDefault="008350A5" w:rsidP="003430CE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2" w:lineRule="atLeast"/>
        <w:ind w:right="113"/>
        <w:jc w:val="right"/>
        <w:rPr>
          <w:rFonts w:eastAsia="Times New Roman" w:cs="Times New Roman"/>
          <w:iCs/>
          <w:color w:val="000000"/>
          <w:sz w:val="22"/>
          <w:szCs w:val="22"/>
          <w:lang w:val="es-PR"/>
        </w:rPr>
      </w:pPr>
      <w:r w:rsidRPr="003430CE">
        <w:rPr>
          <w:rFonts w:eastAsia="Times New Roman" w:cs="Times New Roman"/>
          <w:iCs/>
          <w:color w:val="000000"/>
          <w:sz w:val="22"/>
          <w:szCs w:val="22"/>
          <w:lang w:val="es-PR"/>
        </w:rPr>
        <w:t>Brenda Vázquez – 787-392-6868</w:t>
      </w:r>
    </w:p>
    <w:p w14:paraId="5056F4A4" w14:textId="7D32CE9C" w:rsidR="008350A5" w:rsidRPr="003430CE" w:rsidRDefault="008350A5" w:rsidP="003430CE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2" w:lineRule="atLeast"/>
        <w:ind w:right="113"/>
        <w:jc w:val="right"/>
        <w:rPr>
          <w:rFonts w:eastAsia="Times New Roman" w:cs="Times New Roman"/>
          <w:i/>
          <w:iCs/>
          <w:color w:val="000000"/>
          <w:sz w:val="22"/>
          <w:szCs w:val="22"/>
          <w:lang w:val="es-PR"/>
        </w:rPr>
      </w:pPr>
      <w:r w:rsidRPr="003430CE">
        <w:rPr>
          <w:rFonts w:eastAsia="Times New Roman" w:cs="Times New Roman"/>
          <w:i/>
          <w:iCs/>
          <w:color w:val="000000"/>
          <w:sz w:val="22"/>
          <w:szCs w:val="22"/>
          <w:lang w:val="es-PR"/>
        </w:rPr>
        <w:t xml:space="preserve">E: </w:t>
      </w:r>
      <w:hyperlink r:id="rId8" w:history="1">
        <w:r w:rsidRPr="003430CE">
          <w:rPr>
            <w:rStyle w:val="Hyperlink"/>
            <w:rFonts w:eastAsia="Times New Roman" w:cs="Times New Roman"/>
            <w:i/>
            <w:iCs/>
            <w:sz w:val="22"/>
            <w:szCs w:val="22"/>
            <w:lang w:val="es-PR"/>
          </w:rPr>
          <w:t>brenda@globalvisioncomms.com</w:t>
        </w:r>
      </w:hyperlink>
    </w:p>
    <w:p w14:paraId="3EFAA3F3" w14:textId="77777777" w:rsidR="008F4E97" w:rsidRPr="003430CE" w:rsidRDefault="008F4E97" w:rsidP="003430CE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2" w:lineRule="atLeast"/>
        <w:ind w:right="113"/>
        <w:jc w:val="right"/>
        <w:rPr>
          <w:rFonts w:eastAsia="Times New Roman" w:cs="Times New Roman"/>
          <w:i/>
          <w:iCs/>
          <w:color w:val="000000"/>
          <w:sz w:val="22"/>
          <w:szCs w:val="22"/>
          <w:lang w:val="es-PR"/>
        </w:rPr>
      </w:pPr>
    </w:p>
    <w:p w14:paraId="644195D0" w14:textId="4A17D732" w:rsidR="008F4E97" w:rsidRPr="003430CE" w:rsidRDefault="008F4E97" w:rsidP="003430CE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2" w:lineRule="atLeast"/>
        <w:ind w:right="113"/>
        <w:jc w:val="right"/>
        <w:rPr>
          <w:rFonts w:eastAsia="Times New Roman" w:cs="Times New Roman"/>
          <w:iCs/>
          <w:color w:val="000000"/>
          <w:sz w:val="22"/>
          <w:szCs w:val="22"/>
          <w:lang w:val="es-PR"/>
        </w:rPr>
      </w:pPr>
      <w:r w:rsidRPr="003430CE">
        <w:rPr>
          <w:rFonts w:eastAsia="Times New Roman" w:cs="Times New Roman"/>
          <w:iCs/>
          <w:color w:val="000000"/>
          <w:sz w:val="22"/>
          <w:szCs w:val="22"/>
          <w:lang w:val="es-PR"/>
        </w:rPr>
        <w:t>Gladys Arce – 787-382-1037</w:t>
      </w:r>
    </w:p>
    <w:p w14:paraId="629F2E2B" w14:textId="2628A1D2" w:rsidR="008350A5" w:rsidRPr="003430CE" w:rsidRDefault="008F4E97" w:rsidP="003430CE">
      <w:pPr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spacing w:after="0" w:line="22" w:lineRule="atLeast"/>
        <w:ind w:right="113"/>
        <w:jc w:val="right"/>
        <w:rPr>
          <w:rFonts w:eastAsia="Times New Roman" w:cs="Times New Roman"/>
          <w:i/>
          <w:iCs/>
          <w:color w:val="000000"/>
          <w:sz w:val="22"/>
          <w:szCs w:val="22"/>
          <w:lang w:val="es-PR"/>
        </w:rPr>
      </w:pPr>
      <w:r w:rsidRPr="003430CE">
        <w:rPr>
          <w:rFonts w:eastAsia="Times New Roman" w:cs="Times New Roman"/>
          <w:i/>
          <w:iCs/>
          <w:color w:val="000000"/>
          <w:sz w:val="22"/>
          <w:szCs w:val="22"/>
          <w:lang w:val="es-PR"/>
        </w:rPr>
        <w:t xml:space="preserve">E: </w:t>
      </w:r>
      <w:hyperlink r:id="rId9" w:history="1">
        <w:r w:rsidRPr="003430CE">
          <w:rPr>
            <w:rStyle w:val="Hyperlink"/>
            <w:rFonts w:eastAsia="Times New Roman" w:cs="Times New Roman"/>
            <w:i/>
            <w:iCs/>
            <w:sz w:val="22"/>
            <w:szCs w:val="22"/>
            <w:lang w:val="es-PR"/>
          </w:rPr>
          <w:t>gladys@globalvisioncomms.com</w:t>
        </w:r>
      </w:hyperlink>
    </w:p>
    <w:sectPr w:rsidR="008350A5" w:rsidRPr="003430CE" w:rsidSect="00A25201">
      <w:pgSz w:w="12240" w:h="15840"/>
      <w:pgMar w:top="1152" w:right="1440" w:bottom="1152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M Sans">
    <w:charset w:val="00"/>
    <w:family w:val="auto"/>
    <w:pitch w:val="variable"/>
    <w:sig w:usb0="8000002F" w:usb1="5000205B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791248"/>
    <w:multiLevelType w:val="multilevel"/>
    <w:tmpl w:val="25C68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E32FEB"/>
    <w:multiLevelType w:val="multilevel"/>
    <w:tmpl w:val="31200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3986348">
    <w:abstractNumId w:val="1"/>
  </w:num>
  <w:num w:numId="2" w16cid:durableId="1091662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2E7"/>
    <w:rsid w:val="00015712"/>
    <w:rsid w:val="00023FAF"/>
    <w:rsid w:val="00062258"/>
    <w:rsid w:val="00067E13"/>
    <w:rsid w:val="000952E7"/>
    <w:rsid w:val="00096AE5"/>
    <w:rsid w:val="000B77E1"/>
    <w:rsid w:val="000D31E3"/>
    <w:rsid w:val="000F370D"/>
    <w:rsid w:val="001516D0"/>
    <w:rsid w:val="00154997"/>
    <w:rsid w:val="00157E0E"/>
    <w:rsid w:val="0016653E"/>
    <w:rsid w:val="00192B51"/>
    <w:rsid w:val="001979CB"/>
    <w:rsid w:val="001B6F09"/>
    <w:rsid w:val="001E5D75"/>
    <w:rsid w:val="00204A13"/>
    <w:rsid w:val="00211EC1"/>
    <w:rsid w:val="00214F16"/>
    <w:rsid w:val="00247DB5"/>
    <w:rsid w:val="00257EBB"/>
    <w:rsid w:val="00293BB1"/>
    <w:rsid w:val="002C2CCC"/>
    <w:rsid w:val="002C56B7"/>
    <w:rsid w:val="002D0579"/>
    <w:rsid w:val="002D153D"/>
    <w:rsid w:val="002D20F4"/>
    <w:rsid w:val="002D2FDE"/>
    <w:rsid w:val="00315009"/>
    <w:rsid w:val="0033039A"/>
    <w:rsid w:val="003430CE"/>
    <w:rsid w:val="00344FBE"/>
    <w:rsid w:val="003720AA"/>
    <w:rsid w:val="0038575E"/>
    <w:rsid w:val="003A5645"/>
    <w:rsid w:val="003C3323"/>
    <w:rsid w:val="003E5976"/>
    <w:rsid w:val="003F1084"/>
    <w:rsid w:val="00403096"/>
    <w:rsid w:val="00415B34"/>
    <w:rsid w:val="0044009E"/>
    <w:rsid w:val="0047037D"/>
    <w:rsid w:val="004756AF"/>
    <w:rsid w:val="004D1302"/>
    <w:rsid w:val="004E4459"/>
    <w:rsid w:val="0053357D"/>
    <w:rsid w:val="005352D0"/>
    <w:rsid w:val="005620E3"/>
    <w:rsid w:val="00564987"/>
    <w:rsid w:val="00566905"/>
    <w:rsid w:val="00570F8B"/>
    <w:rsid w:val="00575BF6"/>
    <w:rsid w:val="0059139C"/>
    <w:rsid w:val="005D4F3B"/>
    <w:rsid w:val="005D6CB5"/>
    <w:rsid w:val="005D6FC1"/>
    <w:rsid w:val="00621A0B"/>
    <w:rsid w:val="00655585"/>
    <w:rsid w:val="00655AE0"/>
    <w:rsid w:val="00663FBF"/>
    <w:rsid w:val="006A2484"/>
    <w:rsid w:val="006C7273"/>
    <w:rsid w:val="006F6B23"/>
    <w:rsid w:val="0071482C"/>
    <w:rsid w:val="00747313"/>
    <w:rsid w:val="007B4907"/>
    <w:rsid w:val="007B6884"/>
    <w:rsid w:val="007C239D"/>
    <w:rsid w:val="007C38AD"/>
    <w:rsid w:val="007C5274"/>
    <w:rsid w:val="007C6B78"/>
    <w:rsid w:val="007E7AB4"/>
    <w:rsid w:val="00821AE5"/>
    <w:rsid w:val="008350A5"/>
    <w:rsid w:val="0087047C"/>
    <w:rsid w:val="00882055"/>
    <w:rsid w:val="00890ED1"/>
    <w:rsid w:val="008B7494"/>
    <w:rsid w:val="008C126D"/>
    <w:rsid w:val="008D2BAD"/>
    <w:rsid w:val="008F4E97"/>
    <w:rsid w:val="00912A0B"/>
    <w:rsid w:val="009345F6"/>
    <w:rsid w:val="00943646"/>
    <w:rsid w:val="00955D47"/>
    <w:rsid w:val="009749A5"/>
    <w:rsid w:val="009763F1"/>
    <w:rsid w:val="00993884"/>
    <w:rsid w:val="009B0A22"/>
    <w:rsid w:val="009B6E5D"/>
    <w:rsid w:val="009D4971"/>
    <w:rsid w:val="00A10E5C"/>
    <w:rsid w:val="00A1431B"/>
    <w:rsid w:val="00A200E9"/>
    <w:rsid w:val="00A25201"/>
    <w:rsid w:val="00A7195B"/>
    <w:rsid w:val="00A7527F"/>
    <w:rsid w:val="00A8061C"/>
    <w:rsid w:val="00A837EA"/>
    <w:rsid w:val="00AA432D"/>
    <w:rsid w:val="00AB365A"/>
    <w:rsid w:val="00AB7FB5"/>
    <w:rsid w:val="00AE194F"/>
    <w:rsid w:val="00AF3211"/>
    <w:rsid w:val="00B054A4"/>
    <w:rsid w:val="00B11DF8"/>
    <w:rsid w:val="00B47BFC"/>
    <w:rsid w:val="00B64E26"/>
    <w:rsid w:val="00B87A13"/>
    <w:rsid w:val="00BC6EE9"/>
    <w:rsid w:val="00BC7E20"/>
    <w:rsid w:val="00BD187F"/>
    <w:rsid w:val="00C03573"/>
    <w:rsid w:val="00C274AE"/>
    <w:rsid w:val="00C3247C"/>
    <w:rsid w:val="00C36046"/>
    <w:rsid w:val="00CB1E57"/>
    <w:rsid w:val="00CB5AF8"/>
    <w:rsid w:val="00CF1A70"/>
    <w:rsid w:val="00CF47EA"/>
    <w:rsid w:val="00CF6C70"/>
    <w:rsid w:val="00D502AE"/>
    <w:rsid w:val="00D7043D"/>
    <w:rsid w:val="00D75D03"/>
    <w:rsid w:val="00D87D10"/>
    <w:rsid w:val="00DA78CE"/>
    <w:rsid w:val="00DC49CB"/>
    <w:rsid w:val="00DC4A7D"/>
    <w:rsid w:val="00DD3D12"/>
    <w:rsid w:val="00E10F9D"/>
    <w:rsid w:val="00E16C70"/>
    <w:rsid w:val="00E27F50"/>
    <w:rsid w:val="00E33605"/>
    <w:rsid w:val="00E37D12"/>
    <w:rsid w:val="00EA3B38"/>
    <w:rsid w:val="00EE003D"/>
    <w:rsid w:val="00EE0B88"/>
    <w:rsid w:val="00EF71E5"/>
    <w:rsid w:val="00F07926"/>
    <w:rsid w:val="00F101E5"/>
    <w:rsid w:val="00F16634"/>
    <w:rsid w:val="00F26026"/>
    <w:rsid w:val="00F51A57"/>
    <w:rsid w:val="00FA0834"/>
    <w:rsid w:val="00FA50CC"/>
    <w:rsid w:val="00FB7F29"/>
    <w:rsid w:val="00FC2E05"/>
    <w:rsid w:val="00FC680D"/>
    <w:rsid w:val="00FD05E0"/>
    <w:rsid w:val="00FF3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8A52C"/>
  <w15:chartTrackingRefBased/>
  <w15:docId w15:val="{DB5468E9-4EA4-8941-99E9-67CD145B3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52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952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52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52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52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52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52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52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52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2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952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952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52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52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52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52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52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52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52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52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52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52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52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52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52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52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52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52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52E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952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952E7"/>
    <w:rPr>
      <w:b/>
      <w:bCs/>
    </w:rPr>
  </w:style>
  <w:style w:type="character" w:customStyle="1" w:styleId="whitespace-normal">
    <w:name w:val="whitespace-normal"/>
    <w:basedOn w:val="DefaultParagraphFont"/>
    <w:rsid w:val="000952E7"/>
  </w:style>
  <w:style w:type="character" w:styleId="Hyperlink">
    <w:name w:val="Hyperlink"/>
    <w:basedOn w:val="DefaultParagraphFont"/>
    <w:uiPriority w:val="99"/>
    <w:unhideWhenUsed/>
    <w:rsid w:val="000952E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52E7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8B749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enda@globalvisioncomm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ren@globalvisioncomm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ladys@globalvisioncomm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1139</Words>
  <Characters>6494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Garnik</dc:creator>
  <cp:keywords/>
  <dc:description/>
  <cp:lastModifiedBy>Maria Elena Lampaya</cp:lastModifiedBy>
  <cp:revision>3</cp:revision>
  <cp:lastPrinted>2026-04-14T18:01:00Z</cp:lastPrinted>
  <dcterms:created xsi:type="dcterms:W3CDTF">2026-04-28T21:49:00Z</dcterms:created>
  <dcterms:modified xsi:type="dcterms:W3CDTF">2026-04-28T22:01:00Z</dcterms:modified>
</cp:coreProperties>
</file>